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00" w:before="200" w:lineRule="auto"/>
        <w:rPr/>
      </w:pPr>
      <w:bookmarkStart w:colFirst="0" w:colLast="0" w:name="_qysb4hjkgwob" w:id="0"/>
      <w:bookmarkEnd w:id="0"/>
      <w:r w:rsidDel="00000000" w:rsidR="00000000" w:rsidRPr="00000000">
        <w:rPr>
          <w:rtl w:val="0"/>
        </w:rPr>
        <w:t xml:space="preserve">Сравнение требований к обезличиванию персональных данных</w:t>
      </w:r>
    </w:p>
    <w:p w:rsidR="00000000" w:rsidDel="00000000" w:rsidP="00000000" w:rsidRDefault="00000000" w:rsidRPr="00000000" w14:paraId="00000002">
      <w:pPr>
        <w:spacing w:after="200" w:before="200" w:lineRule="auto"/>
        <w:rPr/>
      </w:pPr>
      <w:r w:rsidDel="00000000" w:rsidR="00000000" w:rsidRPr="00000000">
        <w:rPr>
          <w:b w:val="1"/>
          <w:i w:val="1"/>
          <w:rtl w:val="0"/>
        </w:rPr>
        <w:t xml:space="preserve">Требования к обезличиванию персональных данных</w:t>
      </w: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after="200" w:before="20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Приказ Роскомнадзора № 140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after="200" w:before="20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Постановление Правительства № 1154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а) использование методов обезличивания персональных данных, кроме случая передачи в ЕИП НСУД, по приложению 2 к Приказу № 140;</w:t>
            </w:r>
          </w:p>
          <w:p w:rsidR="00000000" w:rsidDel="00000000" w:rsidP="00000000" w:rsidRDefault="00000000" w:rsidRPr="00000000" w14:paraId="00000006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б) определение перед началом осуществления действий по обезличиванию состава ПД, подлежащих обезличиванию, и субъектов, ПД которых подлежат обезличиванию;</w:t>
            </w:r>
          </w:p>
          <w:p w:rsidR="00000000" w:rsidDel="00000000" w:rsidP="00000000" w:rsidRDefault="00000000" w:rsidRPr="00000000" w14:paraId="00000007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в) оценка достаточности выбранного метода (методов) обезличивания ПД для достижения целей обработки ПД, полученных в результате обезличивания, на основании:</w:t>
            </w:r>
          </w:p>
          <w:p w:rsidR="00000000" w:rsidDel="00000000" w:rsidP="00000000" w:rsidRDefault="00000000" w:rsidRPr="00000000" w14:paraId="00000008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 категорий субъектов, ПД которых подлежат обезличиванию;</w:t>
            </w:r>
          </w:p>
          <w:p w:rsidR="00000000" w:rsidDel="00000000" w:rsidP="00000000" w:rsidRDefault="00000000" w:rsidRPr="00000000" w14:paraId="00000009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 категорий ПД, подлежащих обезличиванию;</w:t>
            </w:r>
          </w:p>
          <w:p w:rsidR="00000000" w:rsidDel="00000000" w:rsidP="00000000" w:rsidRDefault="00000000" w:rsidRPr="00000000" w14:paraId="0000000A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 правовых оснований обработки персональных данных, подлежащих обезличиванию;</w:t>
            </w:r>
          </w:p>
          <w:p w:rsidR="00000000" w:rsidDel="00000000" w:rsidP="00000000" w:rsidRDefault="00000000" w:rsidRPr="00000000" w14:paraId="0000000B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г) </w:t>
            </w:r>
            <w:r w:rsidDel="00000000" w:rsidR="00000000" w:rsidRPr="00000000">
              <w:rPr>
                <w:b w:val="1"/>
                <w:rtl w:val="0"/>
              </w:rPr>
              <w:t xml:space="preserve">невозможность без использования дополнительной информации определения принадлежности ПД, полученных в результате обезличивания</w:t>
            </w:r>
            <w:r w:rsidDel="00000000" w:rsidR="00000000" w:rsidRPr="00000000">
              <w:rPr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0C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д) при обезличивании с использованием средств автоматизации — применение специальных информационных систем и программного обеспечения, в которых обеспечиваются безопасность и конфиденциальность ПД, подлежащих обезличиванию, и ПД, полученных в результате обезличивания;</w:t>
            </w:r>
          </w:p>
          <w:p w:rsidR="00000000" w:rsidDel="00000000" w:rsidP="00000000" w:rsidRDefault="00000000" w:rsidRPr="00000000" w14:paraId="0000000D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е) раздельное хранение ПД и обезличенных данных (ОД);</w:t>
            </w:r>
          </w:p>
          <w:p w:rsidR="00000000" w:rsidDel="00000000" w:rsidP="00000000" w:rsidRDefault="00000000" w:rsidRPr="00000000" w14:paraId="0000000E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ж) учет осуществляемых действий по обезличиванию ПД — форму учета определяет оператор</w:t>
            </w:r>
          </w:p>
          <w:p w:rsidR="00000000" w:rsidDel="00000000" w:rsidP="00000000" w:rsidRDefault="00000000" w:rsidRPr="00000000" w14:paraId="0000000F">
            <w:pPr>
              <w:widowControl w:val="0"/>
              <w:spacing w:after="200" w:before="200" w:lin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Требования к действиям оператора: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1"/>
              </w:numPr>
              <w:spacing w:after="200" w:before="20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Принять локальные акты (перечень в Приказе № 140).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1"/>
              </w:numPr>
              <w:spacing w:after="200" w:before="20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Исключить доступ третьих лиц:</w:t>
            </w:r>
          </w:p>
          <w:p w:rsidR="00000000" w:rsidDel="00000000" w:rsidP="00000000" w:rsidRDefault="00000000" w:rsidRPr="00000000" w14:paraId="00000012">
            <w:pPr>
              <w:widowControl w:val="0"/>
              <w:spacing w:after="200" w:before="20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- к принятым локальным актам или информации об используемом методе (методах) обезличивания ПД, </w:t>
            </w:r>
          </w:p>
          <w:p w:rsidR="00000000" w:rsidDel="00000000" w:rsidP="00000000" w:rsidRDefault="00000000" w:rsidRPr="00000000" w14:paraId="00000013">
            <w:pPr>
              <w:widowControl w:val="0"/>
              <w:spacing w:after="200" w:before="20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- используемых информационных системах и программном обеспечении для обезличивания,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200" w:before="20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- иной информации о процедуре проведения обезличивания ПД.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"/>
              </w:numPr>
              <w:spacing w:after="200" w:before="20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Обеспечить хранение локальных актов о методах обезличивания отдельно от персональных данных, полученных в результате обезличивания, и исключить доступ к ним третьих лиц.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"/>
              </w:numPr>
              <w:spacing w:after="200" w:before="20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При использовании метода преобразования ПД — выделить субъектов ПД, атрибуты персональных данных которых подлежат обобщению; определить правила вычисления значений, на которые будет осуществляться замена исходных атрибутов персональных данных субъектов персональных данных, и способы их группировки по полученным значениям атрибутов персональных данных.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а) соблюдение Правил и методов по Постановлению № 1154 с учетом требования о предоставлении обезличенных данных;</w:t>
            </w:r>
          </w:p>
          <w:p w:rsidR="00000000" w:rsidDel="00000000" w:rsidP="00000000" w:rsidRDefault="00000000" w:rsidRPr="00000000" w14:paraId="00000018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б) раздельное хранение ПД и обезличенных данных (ОД);</w:t>
            </w:r>
          </w:p>
          <w:p w:rsidR="00000000" w:rsidDel="00000000" w:rsidP="00000000" w:rsidRDefault="00000000" w:rsidRPr="00000000" w14:paraId="00000019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в) принятие мер по обеспечению безопасности ОД в соответствии с законом о персональных данных;</w:t>
            </w:r>
          </w:p>
          <w:p w:rsidR="00000000" w:rsidDel="00000000" w:rsidP="00000000" w:rsidRDefault="00000000" w:rsidRPr="00000000" w14:paraId="0000001A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г) исключение из обезличенных данных информации, доступ к которой ограничен федеральными законами, — нельзя использовать в составах данных специальные и биометрические ПД, за редким исключением (ч. 1 ст. 13.1 Федерального закона от 27.07.2006 № 152-ФЗ);</w:t>
            </w:r>
          </w:p>
          <w:p w:rsidR="00000000" w:rsidDel="00000000" w:rsidP="00000000" w:rsidRDefault="00000000" w:rsidRPr="00000000" w14:paraId="0000001B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д) использование алгоритмов и программного обеспечения для обезличивания ПД, обеспечивающих возможность предоставления ОД из информационной системы оператора или государственной информационной системы в ЕИП НСУД без потери таких данных и их изменения;</w:t>
            </w:r>
          </w:p>
          <w:p w:rsidR="00000000" w:rsidDel="00000000" w:rsidP="00000000" w:rsidRDefault="00000000" w:rsidRPr="00000000" w14:paraId="0000001C">
            <w:pPr>
              <w:widowControl w:val="0"/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е) возможность внесения изменений и дополнений в ОД, поддержку актуальности ОД и возможность повторного применения методов обезличивания персональных данных по Постановлению № 1154 </w:t>
            </w:r>
            <w:r w:rsidDel="00000000" w:rsidR="00000000" w:rsidRPr="00000000">
              <w:rPr>
                <w:b w:val="1"/>
                <w:rtl w:val="0"/>
              </w:rPr>
              <w:t xml:space="preserve">без возможности преобразования обезличенных данных к исходному виду, позволяющему определить их принадлежность конкретному субъекту ПД</w:t>
            </w:r>
            <w:r w:rsidDel="00000000" w:rsidR="00000000" w:rsidRPr="00000000">
              <w:rPr>
                <w:rtl w:val="0"/>
              </w:rPr>
              <w:t xml:space="preserve">, а также целостность массива ОД и их соответствие требованию о предоставлении обезличенных данных.</w:t>
            </w:r>
          </w:p>
        </w:tc>
      </w:tr>
    </w:tbl>
    <w:p w:rsidR="00000000" w:rsidDel="00000000" w:rsidP="00000000" w:rsidRDefault="00000000" w:rsidRPr="00000000" w14:paraId="0000001D">
      <w:pPr>
        <w:spacing w:after="200" w:before="20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