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cgqmnfyfm0d0" w:id="0"/>
      <w:bookmarkEnd w:id="0"/>
      <w:r w:rsidDel="00000000" w:rsidR="00000000" w:rsidRPr="00000000">
        <w:rPr>
          <w:rtl w:val="0"/>
        </w:rPr>
        <w:t xml:space="preserve">Основные правила переноса вычетов по НДС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Можно переносить НДС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 товарам, работам, услугам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Ввозной при импорте</w:t>
            </w:r>
          </w:p>
        </w:tc>
      </w:tr>
      <w:tr>
        <w:trPr>
          <w:cantSplit w:val="0"/>
          <w:trHeight w:val="1517.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Нельзя переносить НДС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Подлежащий вычету у налогового агента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 перечисленным авансам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 полученным авансам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 расходам на командировки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Спорный вопрос — о возможности переноса проконсультируйтесь в своей ИФНС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НДС от подрядчиков при капстроительстве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 товарам (работам, услугам), для проведения строительно-монтажных работ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Можно переносить, но нельзя дробить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Вычеты по НДС при приобретении ОС, НМА и оборудования к установке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 переносить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Отразите счет-фактуру в том периоде, в котором хотите применить вычет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 переносить частями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графе 14 книги покупок — вся сумма по счету-фактуре.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графе 15 — часть суммы, принимаемая к вычету.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 какого срока можно переносить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течение 3 лет с момента постановки на учет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