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4D98" w14:textId="77777777" w:rsidR="00AC751C" w:rsidRDefault="00AC751C">
      <w:r>
        <w:t xml:space="preserve">Для применения простой системы ведения бухгалтерского учета МП рекомендуется включить в учетную политику следующие основные положения: </w:t>
      </w:r>
    </w:p>
    <w:p w14:paraId="6EDC38EB" w14:textId="77777777" w:rsidR="00AC751C" w:rsidRDefault="00AC751C">
      <w:r>
        <w:t xml:space="preserve">• бухгалтерский учет ведется по простой системе (без применения двойной записи); </w:t>
      </w:r>
    </w:p>
    <w:p w14:paraId="0A33A19F" w14:textId="77777777" w:rsidR="00AC751C" w:rsidRDefault="00AC751C">
      <w:r>
        <w:t xml:space="preserve">• все внутренние операции оформляются первичными учетными документами, составленными по утвержденным формам (приложить формы первичных учетных документов к учетной политике); </w:t>
      </w:r>
    </w:p>
    <w:p w14:paraId="22CE49B4" w14:textId="77777777" w:rsidR="00AC751C" w:rsidRDefault="00AC751C">
      <w:r>
        <w:t xml:space="preserve">• первичные учетные документы контрагентов принимаются к бухгалтерскому учету, если они содержат все обязательные реквизиты, установленные ФЗ «О бухгалтерском учете»; </w:t>
      </w:r>
    </w:p>
    <w:p w14:paraId="780F28DD" w14:textId="77777777" w:rsidR="00AC751C" w:rsidRDefault="00AC751C">
      <w:r>
        <w:t xml:space="preserve">• применяются следующие формы регистров бухгалтерского учета: </w:t>
      </w:r>
    </w:p>
    <w:p w14:paraId="1C8140AA" w14:textId="612E1CA3" w:rsidR="00AC751C" w:rsidRDefault="00AC751C" w:rsidP="00AC751C">
      <w:pPr>
        <w:pStyle w:val="a3"/>
        <w:numPr>
          <w:ilvl w:val="0"/>
          <w:numId w:val="1"/>
        </w:numPr>
      </w:pPr>
      <w:r>
        <w:t xml:space="preserve">Ведомость по учету расчетов с персоналом по оплате труда (ПС) предназначена для обобщения информации по расчетам с персоналом по оплате труда; </w:t>
      </w:r>
    </w:p>
    <w:p w14:paraId="323A9300" w14:textId="42E7B392" w:rsidR="00AC751C" w:rsidRDefault="00AC751C" w:rsidP="00AC751C">
      <w:pPr>
        <w:pStyle w:val="a3"/>
        <w:numPr>
          <w:ilvl w:val="0"/>
          <w:numId w:val="1"/>
        </w:numPr>
      </w:pPr>
      <w:r>
        <w:t xml:space="preserve">Книга </w:t>
      </w:r>
      <w:r>
        <w:t>бухгалтерского учета (ПС), открываемая на ……</w:t>
      </w:r>
      <w:proofErr w:type="gramStart"/>
      <w:r>
        <w:t>…….</w:t>
      </w:r>
      <w:proofErr w:type="gramEnd"/>
      <w:r>
        <w:t xml:space="preserve">. (месяц, квартал, отчетный год), предназначена для обобщения информации о деятельности МП. </w:t>
      </w:r>
    </w:p>
    <w:p w14:paraId="33783F6F" w14:textId="77777777" w:rsidR="00AC751C" w:rsidRDefault="00AC751C">
      <w:r>
        <w:t xml:space="preserve">Регистры бухгалтерского учета составляются на бумажных носителях (формы регистров приложить к учетной политике); </w:t>
      </w:r>
    </w:p>
    <w:p w14:paraId="535D0572" w14:textId="0C2646D6" w:rsidR="009F0E8A" w:rsidRDefault="00AC751C">
      <w:r>
        <w:t>• бухгалтерская (финансовая) отчетность составляется в установленном порядке один раз в год по упрощенным формам, определяемым МП на основе образцов, приведенных в приложениях № 6 - № 9 к ФСБУ 4/2023 «Бухгалтерская (финансовая) отчетность»;</w:t>
      </w:r>
    </w:p>
    <w:p w14:paraId="3C6B2D1A" w14:textId="77777777" w:rsidR="00AC751C" w:rsidRDefault="00AC751C">
      <w:r>
        <w:t xml:space="preserve">• инвентаризация активов и обязательств проводится: </w:t>
      </w:r>
    </w:p>
    <w:p w14:paraId="02A28806" w14:textId="714FB760" w:rsidR="00AC751C" w:rsidRDefault="00AC751C" w:rsidP="00AC751C">
      <w:pPr>
        <w:pStyle w:val="a3"/>
        <w:numPr>
          <w:ilvl w:val="0"/>
          <w:numId w:val="2"/>
        </w:numPr>
      </w:pPr>
      <w:r>
        <w:t xml:space="preserve">перед составлением годовой бухгалтерской (финансовой) отчетности по состоянию на 31 декабря отчетного года; </w:t>
      </w:r>
    </w:p>
    <w:p w14:paraId="1098B22D" w14:textId="5B44A69A" w:rsidR="00AC751C" w:rsidRDefault="00AC751C" w:rsidP="00AC751C">
      <w:pPr>
        <w:pStyle w:val="a3"/>
        <w:numPr>
          <w:ilvl w:val="0"/>
          <w:numId w:val="2"/>
        </w:numPr>
      </w:pPr>
      <w:r>
        <w:t xml:space="preserve">при смене материально ответственных лиц; </w:t>
      </w:r>
    </w:p>
    <w:p w14:paraId="7D7AC890" w14:textId="01E25144" w:rsidR="00AC751C" w:rsidRDefault="00AC751C" w:rsidP="00AC751C">
      <w:pPr>
        <w:pStyle w:val="a3"/>
        <w:numPr>
          <w:ilvl w:val="0"/>
          <w:numId w:val="2"/>
        </w:numPr>
      </w:pPr>
      <w:r>
        <w:t xml:space="preserve">при выявлении фактов хищения, злоупотребления или порчи имущества; </w:t>
      </w:r>
    </w:p>
    <w:p w14:paraId="67332998" w14:textId="5A2DC731" w:rsidR="00AC751C" w:rsidRDefault="00AC751C" w:rsidP="00AC751C">
      <w:pPr>
        <w:pStyle w:val="a3"/>
        <w:numPr>
          <w:ilvl w:val="0"/>
          <w:numId w:val="2"/>
        </w:numPr>
      </w:pPr>
      <w:r>
        <w:t xml:space="preserve">в случае стихийного бедствия, пожара или других чрезвычайных ситуаций, вызванных экстремальными условиями; </w:t>
      </w:r>
    </w:p>
    <w:p w14:paraId="79EE5A2F" w14:textId="04978601" w:rsidR="00AC751C" w:rsidRDefault="00AC751C" w:rsidP="00AC751C">
      <w:pPr>
        <w:pStyle w:val="a3"/>
        <w:numPr>
          <w:ilvl w:val="0"/>
          <w:numId w:val="2"/>
        </w:numPr>
      </w:pPr>
      <w:r>
        <w:t xml:space="preserve">при реорганизации или ликвидации организации; </w:t>
      </w:r>
    </w:p>
    <w:p w14:paraId="45FCBA17" w14:textId="77777777" w:rsidR="00AC751C" w:rsidRDefault="00AC751C">
      <w:r>
        <w:t xml:space="preserve">• затраты на приобретение, создание активов, характеризующихся одновременно признаками основного средства, но имеющих стоимость ниже лимита в сумме _____ рублей, установленного МП с учетом существенности информации о таких активах, признаются расходами периода, в котором они понесены; </w:t>
      </w:r>
    </w:p>
    <w:p w14:paraId="7D4EF4A8" w14:textId="4806BFE6" w:rsidR="00AC751C" w:rsidRDefault="00AC751C">
      <w:r>
        <w:t>• не применяются федеральные стандарты бухгалтерского учета: ПБУ 2/2008, ПБУ 8/2010, ПБУ 11/2008, ПБУ 12/2010, ПБУ 16/02, ПБУ 18/02;</w:t>
      </w:r>
    </w:p>
    <w:p w14:paraId="27AF30DE" w14:textId="77777777" w:rsidR="00AC751C" w:rsidRDefault="00AC751C">
      <w:r>
        <w:t xml:space="preserve">• не применяется ФСБУ 5/2019, при этом затраты, которые должны были бы включаться в стоимость запасов, признаются расходом периода, в котором были понесены; </w:t>
      </w:r>
    </w:p>
    <w:p w14:paraId="1F182833" w14:textId="77777777" w:rsidR="00AC751C" w:rsidRDefault="00AC751C">
      <w:r>
        <w:t xml:space="preserve">• затраты на приобретение, создание, улучшение объектов, которые подлежат принятию к бухгалтерскому учету в качестве нематериальных активов, признаются в составе расходов по обычным видам деятельности в полной сумме по мере их осуществления; </w:t>
      </w:r>
    </w:p>
    <w:p w14:paraId="12B4C1DA" w14:textId="77777777" w:rsidR="00AC751C" w:rsidRDefault="00AC751C">
      <w:r>
        <w:t xml:space="preserve">• все расходы по займам признаются прочими расходами; </w:t>
      </w:r>
    </w:p>
    <w:p w14:paraId="6607E3EE" w14:textId="77777777" w:rsidR="00AC751C" w:rsidRDefault="00AC751C">
      <w:r>
        <w:t>• при соблюдении МП условий, определенных пунктом 12 ФСБУ 25/2018</w:t>
      </w:r>
      <w:r>
        <w:t xml:space="preserve"> </w:t>
      </w:r>
      <w:r>
        <w:t xml:space="preserve">«Бухгалтерский учет аренды», арендуемое имущество и обязательства по аренде не признаются соответственно в качестве права пользования активами и обязательствами по аренде; </w:t>
      </w:r>
    </w:p>
    <w:p w14:paraId="7E433D2D" w14:textId="77777777" w:rsidR="00AC751C" w:rsidRDefault="00AC751C">
      <w:r>
        <w:lastRenderedPageBreak/>
        <w:t xml:space="preserve">• выручка признается по мере поступления денежных средств от покупателей (заказчиков), так как политика МП в сфере ведения обычной деятельности обеспечивает выполнение условий, установленных пунктом 12 ПБУ 9/99; </w:t>
      </w:r>
    </w:p>
    <w:p w14:paraId="2639A1DF" w14:textId="77777777" w:rsidR="00AC751C" w:rsidRDefault="00AC751C">
      <w:r>
        <w:t xml:space="preserve">• расходы признаются после осуществления погашения задолженности кредиторам; </w:t>
      </w:r>
    </w:p>
    <w:p w14:paraId="0211D4D8" w14:textId="77777777" w:rsidR="00AC751C" w:rsidRDefault="00AC751C">
      <w:r>
        <w:t xml:space="preserve">• текущие обязательства по налогам и страховым взносам отражаются в бухгалтерском учете на основании данных, определяемых в соответствии с учетной политикой по налогообложению; </w:t>
      </w:r>
    </w:p>
    <w:p w14:paraId="1CA65B57" w14:textId="0C039FB0" w:rsidR="00AC751C" w:rsidRDefault="00AC751C">
      <w:r>
        <w:t>• внутренний контроль совершаемых фактов хозяйственной жизни осуществляется директором.</w:t>
      </w:r>
    </w:p>
    <w:sectPr w:rsidR="00AC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29BF"/>
    <w:multiLevelType w:val="hybridMultilevel"/>
    <w:tmpl w:val="9F02A6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06E5A"/>
    <w:multiLevelType w:val="hybridMultilevel"/>
    <w:tmpl w:val="9BC07F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1C"/>
    <w:rsid w:val="009F0E8A"/>
    <w:rsid w:val="00A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90A3"/>
  <w15:chartTrackingRefBased/>
  <w15:docId w15:val="{E8731522-7A38-47C9-9560-D1393FFF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2867</Characters>
  <Application>Microsoft Office Word</Application>
  <DocSecurity>0</DocSecurity>
  <Lines>23</Lines>
  <Paragraphs>6</Paragraphs>
  <ScaleCrop>false</ScaleCrop>
  <Company>Kontur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Мария Владимировна</dc:creator>
  <cp:keywords/>
  <dc:description/>
  <cp:lastModifiedBy>Устинова Мария Владимировна</cp:lastModifiedBy>
  <cp:revision>1</cp:revision>
  <dcterms:created xsi:type="dcterms:W3CDTF">2025-08-28T07:51:00Z</dcterms:created>
  <dcterms:modified xsi:type="dcterms:W3CDTF">2025-08-28T07:59:00Z</dcterms:modified>
</cp:coreProperties>
</file>