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u3bv27lr3lpu" w:id="0"/>
      <w:bookmarkEnd w:id="0"/>
      <w:r w:rsidDel="00000000" w:rsidR="00000000" w:rsidRPr="00000000">
        <w:rPr>
          <w:rtl w:val="0"/>
        </w:rPr>
        <w:t xml:space="preserve">Перечень трудовых гарантий участникам СВО и членам их семей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3030"/>
        <w:gridCol w:w="2940"/>
        <w:tblGridChange w:id="0">
          <w:tblGrid>
            <w:gridCol w:w="2865"/>
            <w:gridCol w:w="3030"/>
            <w:gridCol w:w="29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Категория получателя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Гарантия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Особенности предоставления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Мобилизованные, контрактники, добровольцы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Приостановление трудового договора на период службы с сохранением места работы и социально-трудовых гарантий от работодателя (ДМС, НПО, матпомощь)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0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351.7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Можно расторгнуть трудовой договор по истечении срока действия, если он заключен по основаниям в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части 1 ст. 59 Трудового кодекса</w:t>
              </w:r>
            </w:hyperlink>
            <w:r w:rsidDel="00000000" w:rsidR="00000000" w:rsidRPr="00000000">
              <w:rPr>
                <w:rtl w:val="0"/>
              </w:rPr>
              <w:t xml:space="preserve">,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абзацах 3, 5, 9-11 части 2 ст. 59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Мобилизованные, контрактники, добровольцы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Зачет времени службы в стаж для основного отпуска, трудовой стаж и стаж работы по специальности (кроме права на досрочную пенсию)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before="20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ч. 8 ст. 351.7 Трудового кодекса</w:t>
              </w:r>
            </w:hyperlink>
            <w:r w:rsidDel="00000000" w:rsidR="00000000" w:rsidRPr="00000000">
              <w:rPr>
                <w:rtl w:val="0"/>
              </w:rPr>
              <w:t xml:space="preserve">,</w:t>
            </w:r>
            <w:hyperlink r:id="rId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ч. 1 ст. 121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Период службы не идет в зачет для дополнительных отпусков (за «вредность», ненормированный рабочий день, работу на Крайнем Севере и т.д.)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Мобилизованные, контрактники, добровольцы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Ежегодный оплачиваемый отпуск в удобное для себя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00" w:lineRule="auto"/>
              <w:rPr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ч. 10 ст. 351.7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Льгота действует в течение </w:t>
            </w:r>
            <w:r w:rsidDel="00000000" w:rsidR="00000000" w:rsidRPr="00000000">
              <w:rPr>
                <w:b w:val="1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  <w:t xml:space="preserve"> после возобновления трудового договора</w:t>
            </w:r>
          </w:p>
        </w:tc>
      </w:tr>
      <w:tr>
        <w:trPr>
          <w:cantSplit w:val="0"/>
          <w:trHeight w:val="4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Участник СВО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Увеличенное количество дней для диспансеризации:</w:t>
            </w:r>
          </w:p>
          <w:p w:rsidR="00000000" w:rsidDel="00000000" w:rsidP="00000000" w:rsidRDefault="00000000" w:rsidRPr="00000000" w14:paraId="00000013">
            <w:pPr>
              <w:spacing w:before="2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 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rtl w:val="0"/>
              </w:rPr>
              <w:t xml:space="preserve"> рабочих дня</w:t>
            </w:r>
            <w:r w:rsidDel="00000000" w:rsidR="00000000" w:rsidRPr="00000000">
              <w:rPr>
                <w:rtl w:val="0"/>
              </w:rPr>
              <w:t xml:space="preserve"> после проведения первого этапа диспансеризации — при проживании в городском населенном пункте;</w:t>
            </w:r>
          </w:p>
          <w:p w:rsidR="00000000" w:rsidDel="00000000" w:rsidP="00000000" w:rsidRDefault="00000000" w:rsidRPr="00000000" w14:paraId="00000014">
            <w:pPr>
              <w:spacing w:after="2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 </w:t>
            </w:r>
            <w:r w:rsidDel="00000000" w:rsidR="00000000" w:rsidRPr="00000000">
              <w:rPr>
                <w:b w:val="1"/>
                <w:rtl w:val="0"/>
              </w:rPr>
              <w:t xml:space="preserve">10 рабочих дней</w:t>
            </w:r>
            <w:r w:rsidDel="00000000" w:rsidR="00000000" w:rsidRPr="00000000">
              <w:rPr>
                <w:rtl w:val="0"/>
              </w:rPr>
              <w:t xml:space="preserve"> — при проживании в сельской местности (поселке городского типа, рабочем поселке) или в отдаленном населенном пункте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Постановление Правительства от 27.12.2024 № 1940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Мобилизованные, контрактники, добровольцы, чей срочный трудовой договор прекратил действие в период приостановки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Преимущественное право на трудоустройство к тому же работодателю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before="200" w:lineRule="auto"/>
              <w:rPr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351.7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Льгота действует в течение </w:t>
            </w:r>
            <w:r w:rsidDel="00000000" w:rsidR="00000000" w:rsidRPr="00000000">
              <w:rPr>
                <w:b w:val="1"/>
                <w:rtl w:val="0"/>
              </w:rPr>
              <w:t xml:space="preserve">3 месяцев</w:t>
            </w:r>
            <w:r w:rsidDel="00000000" w:rsidR="00000000" w:rsidRPr="00000000">
              <w:rPr>
                <w:rtl w:val="0"/>
              </w:rPr>
              <w:t xml:space="preserve"> после окончания военной службы или пребывания в добровольческом формировании</w:t>
            </w:r>
          </w:p>
        </w:tc>
      </w:tr>
      <w:tr>
        <w:trPr>
          <w:cantSplit w:val="0"/>
          <w:trHeight w:val="29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Мобилизованные, контрактники, добровольцы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Помощь от центров занятости в приоритетном трудоустройстве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before="200" w:lineRule="auto"/>
              <w:rPr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35 Федерального закона от 12.12.2023 № 565-ФЗ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Распоряжение Правительства РФ от 24.05.2025 № 1311-р</w:t>
            </w:r>
          </w:p>
          <w:p w:rsidR="00000000" w:rsidDel="00000000" w:rsidP="00000000" w:rsidRDefault="00000000" w:rsidRPr="00000000" w14:paraId="0000001E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Вдова (вдовец) ветерана боевых действий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Запрет на увольнение по инициативе работодателя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before="200" w:lineRule="auto"/>
              <w:rPr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264.1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00" w:before="2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Можно уволить по основаниям, предусмотренным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пунктами 1, 5 - 8, 10 или 11 части первой статьи 81 Трудового кодекса</w:t>
              </w:r>
            </w:hyperlink>
            <w:r w:rsidDel="00000000" w:rsidR="00000000" w:rsidRPr="00000000">
              <w:rPr>
                <w:rtl w:val="0"/>
              </w:rPr>
              <w:t xml:space="preserve"> или</w:t>
            </w:r>
            <w:hyperlink r:id="rId2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пунктом 2 статьи 336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Льгота действует в течение года со дня гибели супруга (супруги), если вдова (вдовец) повторно не вступили в брак</w:t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Родитель, имеющий ребенка в возрасте до 18 лет, в случае, если другой родитель — мобилизованный, контрактник или доброволец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Предпочтение в оставлении на работе при равной производительности труда и квалификации при сокращении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before="200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179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Родитель, имеющий ребенка в возрасте до 14 лет, в случае, если другой родитель — мобилизованный, контрактник или доброволец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Ограничение на  привлечение к сверхурочной работе, направление в командировки, привлечение к работе в ночное время, выходные и нерабочие праздничные дни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0" w:before="200" w:lineRule="auto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259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Родители, супруги и дети (в т. ч. совершеннолетние) погибших или умерших вследствие увечья в боевых действиях мобилизованных, контрактников или добровольцев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Отпуск без сохранения заработной платы до 14 дней в году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00" w:before="200" w:lineRule="auto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128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Отпуск предоставляют по письменному заявлению работника</w:t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Родители, супруги и дети (в т. ч. совершеннолетние) получивших ранение, контузию или увечье мобилизованных, контрактников, добровольцев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Отпуск без сохранения заработной платы до 35 дней в году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00" w:before="200" w:lineRule="auto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128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Отпуск носит целевой характер. Его предоставляют для ухода за больным в соответствии с выданным медзаключением. Также необходимо письменное заявление работника</w:t>
            </w:r>
          </w:p>
        </w:tc>
      </w:tr>
      <w:tr>
        <w:trPr>
          <w:cantSplit w:val="0"/>
          <w:trHeight w:val="56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Супруги военнослужащих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Ежегодный отпуск одновременно с отпуском мужа (жены)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before="200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П. 11 ст. 11 Федерального закона от 27.05.1998 № 76-ФЗ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Продолжительность отпуска супругов военнослужащих может быть по их желанию равной продолжительности отпуска военнослужащих. Часть отпуска, превышающая продолжительность ежегодного отпуска по основному месту их работы, предоставляют без сохранения заработной платы</w:t>
            </w:r>
          </w:p>
        </w:tc>
      </w:tr>
      <w:tr>
        <w:trPr>
          <w:cantSplit w:val="0"/>
          <w:trHeight w:val="8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Ветераны боевых действий</w:t>
            </w:r>
          </w:p>
          <w:p w:rsidR="00000000" w:rsidDel="00000000" w:rsidP="00000000" w:rsidRDefault="00000000" w:rsidRPr="00000000" w14:paraId="00000037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Инвалиды войны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Профессиональное обучение, дополнительное профессиональное образование за счет средств работодателя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00" w:before="200" w:lineRule="auto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Пп. 16 ч. 1 ст. 14 Федерального закона от 12.01.1995 № 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before="200" w:lineRule="auto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Пп. 17 ч. 1 ст. 16 Федерального закона № 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В 2025 году эти ВБД и ИВ могут пройти переобучение за счет федерального бюджета в рамках национального проекта «Кадры», в том числе через заключение трехстороннего договора с участием работодателя (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Постановление Правительства РФ от 07.03.2025 № 291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C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Перечень востребованных на рынке труда профессий, должностей, специальностей утвержден Межведомственной рабочей группой по вопросу восстановления рынка труда от 13.02.2025 № 4пр</w:t>
            </w:r>
          </w:p>
        </w:tc>
      </w:tr>
      <w:tr>
        <w:trPr>
          <w:cantSplit w:val="0"/>
          <w:trHeight w:val="7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Ветераны боевых действий</w:t>
            </w:r>
          </w:p>
          <w:p w:rsidR="00000000" w:rsidDel="00000000" w:rsidP="00000000" w:rsidRDefault="00000000" w:rsidRPr="00000000" w14:paraId="0000003E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Инвалиды войны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Ежегодный оплачиваемый отпуск в удобное для себя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00" w:before="200" w:lineRule="auto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Пп. 16 ч. 1 ст. 14 Федерального закона № 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before="200" w:lineRule="auto"/>
              <w:rPr>
                <w:color w:val="1155cc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Пп. 11 ч. 1 ст. 16 Федерального закона № 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Если инвалидам войны I и II групп не хватает ежегодного и ежегодного дополнительного отпусков для лечения и проезда в санаторно-курортные организации и обратно, то им могут оформлять больничные на необходимое число дней и производить выплату пособий по государственному социальному страхованию независимо от того, кем и за чей счет предоставлена путевка</w:t>
            </w:r>
          </w:p>
        </w:tc>
      </w:tr>
      <w:tr>
        <w:trPr>
          <w:cantSplit w:val="0"/>
          <w:trHeight w:val="3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Ветераны боевых действий</w:t>
            </w:r>
          </w:p>
          <w:p w:rsidR="00000000" w:rsidDel="00000000" w:rsidP="00000000" w:rsidRDefault="00000000" w:rsidRPr="00000000" w14:paraId="00000044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Инвалиды войны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Отпуск без сохранения заработной платы:</w:t>
            </w:r>
          </w:p>
          <w:p w:rsidR="00000000" w:rsidDel="00000000" w:rsidP="00000000" w:rsidRDefault="00000000" w:rsidRPr="00000000" w14:paraId="00000046">
            <w:pPr>
              <w:spacing w:before="2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 до 35 дней в году — ветеранам боевых действий;</w:t>
            </w:r>
          </w:p>
          <w:p w:rsidR="00000000" w:rsidDel="00000000" w:rsidP="00000000" w:rsidRDefault="00000000" w:rsidRPr="00000000" w14:paraId="00000047">
            <w:pPr>
              <w:spacing w:after="2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 до 60 дней в году — инвалидам войны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00" w:before="200" w:lineRule="auto"/>
              <w:rPr>
                <w:color w:val="1155cc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Пп. 16 ч. 1 ст. 14 Федерального закона № 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00" w:before="200" w:lineRule="auto"/>
              <w:rPr>
                <w:color w:val="1155cc"/>
                <w:u w:val="single"/>
              </w:rPr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Пп. 11 ч. 1 ст. 16 Федерального закона № 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Отпуск предоставляют по письменному заявлению работника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Инвалиды I и II групп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Сокращенная продолжительность рабочего времени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00" w:before="200" w:lineRule="auto"/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92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продолжительностью не более 35 часов с сохранением полного заработка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Работающие инвалиды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Ежегодный оплачиваемый отпуск в 30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00" w:before="200" w:lineRule="auto"/>
              <w:rPr>
                <w:color w:val="1155cc"/>
                <w:u w:val="single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115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Инвалиды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Специальное рабочее место (СРМ) в соответствии с ИПРА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00" w:before="200" w:lineRule="auto"/>
              <w:rPr>
                <w:color w:val="1155cc"/>
                <w:u w:val="single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39 Федерального закона от 12.12.2023 № 565-ФЗ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before="2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Требования к оснащению СРМ —</w:t>
            </w:r>
            <w:hyperlink r:id="rId3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Приказ Минтруда РФ от 19.11.2013 № 685н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Инвалиды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Условия труда в соответствии с ИПРА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00" w:before="200" w:lineRule="auto"/>
              <w:rPr>
                <w:color w:val="1155cc"/>
                <w:u w:val="single"/>
              </w:rPr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216.1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00" w:before="200" w:lineRule="auto"/>
              <w:rPr>
                <w:color w:val="1155cc"/>
                <w:u w:val="single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40 Федерального закона от 12.12.2023 № 565-ФЗ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Инвалиды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Ограничение на  привлечение к сверхурочной работе, направление в командировки, привлечение к работе в ночное время, выходные и нерабочие праздничные дни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00" w:before="200" w:lineRule="auto"/>
              <w:rPr>
                <w:color w:val="1155cc"/>
                <w:u w:val="single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96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00" w:before="200" w:lineRule="auto"/>
              <w:rPr>
                <w:color w:val="1155cc"/>
                <w:u w:val="single"/>
              </w:rPr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99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0" w:before="200" w:lineRule="auto"/>
              <w:rPr>
                <w:color w:val="1155cc"/>
                <w:u w:val="single"/>
              </w:rPr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113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00" w:before="200" w:lineRule="auto"/>
              <w:rPr>
                <w:color w:val="1155cc"/>
                <w:u w:val="single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Ст. 167 Трудового кодекса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normativ.kontur.ru/document?moduleId=1&amp;documentId=489866" TargetMode="External"/><Relationship Id="rId20" Type="http://schemas.openxmlformats.org/officeDocument/2006/relationships/hyperlink" Target="https://normativ.kontur.ru/document?moduleId=1&amp;documentId=492610#h5910" TargetMode="External"/><Relationship Id="rId42" Type="http://schemas.openxmlformats.org/officeDocument/2006/relationships/hyperlink" Target="https://normativ.kontur.ru/document?moduleId=1&amp;documentId=492610#h5215" TargetMode="External"/><Relationship Id="rId41" Type="http://schemas.openxmlformats.org/officeDocument/2006/relationships/hyperlink" Target="https://normativ.kontur.ru/document?moduleId=1&amp;documentId=492610#h5207" TargetMode="External"/><Relationship Id="rId22" Type="http://schemas.openxmlformats.org/officeDocument/2006/relationships/hyperlink" Target="https://normativ.kontur.ru/document?moduleId=1&amp;documentId=492610#h5440" TargetMode="External"/><Relationship Id="rId44" Type="http://schemas.openxmlformats.org/officeDocument/2006/relationships/hyperlink" Target="https://normativ.kontur.ru/document?moduleId=1&amp;documentId=492610#h5403" TargetMode="External"/><Relationship Id="rId21" Type="http://schemas.openxmlformats.org/officeDocument/2006/relationships/hyperlink" Target="https://normativ.kontur.ru/document?moduleId=1&amp;documentId=492610#h5910" TargetMode="External"/><Relationship Id="rId43" Type="http://schemas.openxmlformats.org/officeDocument/2006/relationships/hyperlink" Target="https://normativ.kontur.ru/document?moduleId=1&amp;documentId=492610#h5252" TargetMode="External"/><Relationship Id="rId24" Type="http://schemas.openxmlformats.org/officeDocument/2006/relationships/hyperlink" Target="https://normativ.kontur.ru/document?moduleId=1&amp;documentId=492610#h5291" TargetMode="External"/><Relationship Id="rId23" Type="http://schemas.openxmlformats.org/officeDocument/2006/relationships/hyperlink" Target="https://normativ.kontur.ru/document?moduleId=1&amp;documentId=492610#h57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ormativ.kontur.ru/document?moduleId=1&amp;documentId=492610#h5059" TargetMode="External"/><Relationship Id="rId26" Type="http://schemas.openxmlformats.org/officeDocument/2006/relationships/hyperlink" Target="https://normativ.kontur.ru/document?moduleId=1&amp;documentId=484702" TargetMode="External"/><Relationship Id="rId25" Type="http://schemas.openxmlformats.org/officeDocument/2006/relationships/hyperlink" Target="https://normativ.kontur.ru/document?moduleId=1&amp;documentId=492610#h5291" TargetMode="External"/><Relationship Id="rId28" Type="http://schemas.openxmlformats.org/officeDocument/2006/relationships/hyperlink" Target="https://normativ.kontur.ru/document?moduleId=1&amp;documentId=493713#h399:~:text=17)-,%D0%BF%D1%80%D0%BE%D1%84%D0%B5%D1%81%D1%81%D0%B8%D0%BE%D0%BD%D0%B0%D0%BB%D1%8C%D0%BD%D0%BE%D0%B5%20%D0%BE%D0%B1%D1%83%D1%87%D0%B5%D0%BD%D0%B8%D0%B5%20%D0%B8%20%D0%B4%D0%BE%D0%BF%D0%BE%D0%BB%D0%BD%D0%B8%D1%82%D0%B5%D0%BB%D1%8C%D0%BD%D0%BE%D0%B5,-%D0%BF%D1%80%D0%BE%D1%84%D0%B5%D1%81%D1%81%D0%B8%D0%BE%D0%BD%D0%B0%D0%BB%D1%8C%D0%BD%D0%BE%D0%B5%20%D0%BE%D0%B1%D1%80%D0%B0%D0%B7%D0%BE%D0%B2%D0%B0%D0%BD%D0%B8%D0%B5%20%D0%B7%D0%B0" TargetMode="External"/><Relationship Id="rId27" Type="http://schemas.openxmlformats.org/officeDocument/2006/relationships/hyperlink" Target="https://normativ.kontur.ru/document?moduleId=1&amp;documentId=493713#h397:~:text=%D0%BF%D1%80%D0%BE%D1%84%D0%B5%D1%81%D1%81%D0%B8%D0%BE%D0%BD%D0%B0%D0%BB%D1%8C%D0%BD%D0%BE%D0%B5%20%D0%BE%D0%B1%D1%83%D1%87%D0%B5%D0%BD%D0%B8%D0%B5%2C%20%D0%B4%D0%BE%D0%BF%D0%BE%D0%BB%D0%BD%D0%B8%D1%82%D0%B5%D0%BB%D1%8C%D0%BD%D0%BE%D0%B5%20%D0%BF%D1%80%D0%BE%D1%84%D0%B5%D1%81%D1%81%D0%B8%D0%BE%D0%BD%D0%B0%D0%BB%D1%8C%D0%BD%D0%BE%D0%B5%20%D0%BE%D0%B1%D1%80%D0%B0%D0%B7%D0%BE%D0%B2%D0%B0%D0%BD%D0%B8%D0%B5%20%D0%B7%D0%B0%20%D1%81%D1%87%D0%B5%D1%82%20%D1%81%D1%80%D0%B5%D0%B4%D1%81%D1%82%D0%B2%20%D1%80%D0%B0%D0%B1%D0%BE%D1%82%D0%BE%D0%B4%D0%B0%D1%82%D0%B5%D0%BB%D1%8F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2610#h9635" TargetMode="External"/><Relationship Id="rId29" Type="http://schemas.openxmlformats.org/officeDocument/2006/relationships/hyperlink" Target="https://normativ.kontur.ru/document?moduleId=1100&amp;documentId=57133" TargetMode="External"/><Relationship Id="rId7" Type="http://schemas.openxmlformats.org/officeDocument/2006/relationships/hyperlink" Target="https://normativ.kontur.ru/document?moduleId=1&amp;documentId=492610#h5059" TargetMode="External"/><Relationship Id="rId8" Type="http://schemas.openxmlformats.org/officeDocument/2006/relationships/hyperlink" Target="https://normativ.kontur.ru/document?moduleId=1&amp;documentId=492610#h5059" TargetMode="External"/><Relationship Id="rId31" Type="http://schemas.openxmlformats.org/officeDocument/2006/relationships/hyperlink" Target="https://normativ.kontur.ru/document?moduleId=1&amp;documentId=493713&amp;rangeId=6612004" TargetMode="External"/><Relationship Id="rId30" Type="http://schemas.openxmlformats.org/officeDocument/2006/relationships/hyperlink" Target="https://normativ.kontur.ru/document?moduleId=1&amp;documentId=493713&amp;rangeId=6612005" TargetMode="External"/><Relationship Id="rId11" Type="http://schemas.openxmlformats.org/officeDocument/2006/relationships/hyperlink" Target="https://normativ.kontur.ru/document?moduleId=1&amp;documentId=492610#h9635" TargetMode="External"/><Relationship Id="rId33" Type="http://schemas.openxmlformats.org/officeDocument/2006/relationships/hyperlink" Target="https://normativ.kontur.ru/document?moduleId=1&amp;documentId=493713&amp;rangeId=6612004" TargetMode="External"/><Relationship Id="rId10" Type="http://schemas.openxmlformats.org/officeDocument/2006/relationships/hyperlink" Target="https://normativ.kontur.ru/document?moduleId=1&amp;documentId=492610#h5059" TargetMode="External"/><Relationship Id="rId32" Type="http://schemas.openxmlformats.org/officeDocument/2006/relationships/hyperlink" Target="https://normativ.kontur.ru/document?moduleId=1&amp;documentId=493713&amp;rangeId=6612005" TargetMode="External"/><Relationship Id="rId13" Type="http://schemas.openxmlformats.org/officeDocument/2006/relationships/hyperlink" Target="https://normativ.kontur.ru/document?moduleId=1&amp;documentId=492610#h5272" TargetMode="External"/><Relationship Id="rId35" Type="http://schemas.openxmlformats.org/officeDocument/2006/relationships/hyperlink" Target="https://normativ.kontur.ru/document?moduleId=1&amp;documentId=492610#h5260" TargetMode="External"/><Relationship Id="rId12" Type="http://schemas.openxmlformats.org/officeDocument/2006/relationships/hyperlink" Target="https://normativ.kontur.ru/document?moduleId=1&amp;documentId=492610#h5272" TargetMode="External"/><Relationship Id="rId34" Type="http://schemas.openxmlformats.org/officeDocument/2006/relationships/hyperlink" Target="https://normativ.kontur.ru/document?moduleId=1&amp;documentId=492610#h5198" TargetMode="External"/><Relationship Id="rId15" Type="http://schemas.openxmlformats.org/officeDocument/2006/relationships/hyperlink" Target="https://normativ.kontur.ru/document?moduleId=1&amp;documentId=492610#h9635" TargetMode="External"/><Relationship Id="rId37" Type="http://schemas.openxmlformats.org/officeDocument/2006/relationships/hyperlink" Target="https://normativ.kontur.ru/document?moduleId=1&amp;documentId=229039" TargetMode="External"/><Relationship Id="rId14" Type="http://schemas.openxmlformats.org/officeDocument/2006/relationships/hyperlink" Target="https://normativ.kontur.ru/document?moduleId=1&amp;documentId=492610#h9635" TargetMode="External"/><Relationship Id="rId36" Type="http://schemas.openxmlformats.org/officeDocument/2006/relationships/hyperlink" Target="https://normativ.kontur.ru/document?moduleId=1&amp;documentId=489866" TargetMode="External"/><Relationship Id="rId17" Type="http://schemas.openxmlformats.org/officeDocument/2006/relationships/hyperlink" Target="https://normativ.kontur.ru/document?moduleId=1&amp;documentId=492610#h9842" TargetMode="External"/><Relationship Id="rId39" Type="http://schemas.openxmlformats.org/officeDocument/2006/relationships/hyperlink" Target="https://normativ.kontur.ru/document?moduleId=1&amp;documentId=492610#h9315" TargetMode="External"/><Relationship Id="rId16" Type="http://schemas.openxmlformats.org/officeDocument/2006/relationships/hyperlink" Target="https://normativ.kontur.ru/document?moduleId=1&amp;documentId=489866" TargetMode="External"/><Relationship Id="rId38" Type="http://schemas.openxmlformats.org/officeDocument/2006/relationships/hyperlink" Target="https://normativ.kontur.ru/document?moduleId=1&amp;documentId=229039" TargetMode="External"/><Relationship Id="rId19" Type="http://schemas.openxmlformats.org/officeDocument/2006/relationships/hyperlink" Target="https://normativ.kontur.ru/document?moduleId=1&amp;documentId=492610#h5145" TargetMode="External"/><Relationship Id="rId18" Type="http://schemas.openxmlformats.org/officeDocument/2006/relationships/hyperlink" Target="https://normativ.kontur.ru/document?moduleId=1&amp;documentId=492610#h5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